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3738">
        <w:rPr>
          <w:rFonts w:ascii="Times New Roman" w:eastAsia="Times New Roman" w:hAnsi="Times New Roman" w:cs="Times New Roman"/>
          <w:sz w:val="27"/>
          <w:szCs w:val="27"/>
        </w:rPr>
        <w:t>02893-2020-0001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BG-БУРГАС: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 откриване на процедура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Професионална област, в която попада предметът на обществената поръчка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61. Педагогически науки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Решение номер 1 от дата 25.03.2020 г. 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I."/>
      <w:bookmarkEnd w:id="0"/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І: Възложител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Публичен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I.1)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 адрес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Национален идентификационен No (ЕИК): 000042597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 xml:space="preserve">BG341, ОСНОВНО УЧИЛИЩЕ ПЕТКО РАЧЕВ СЛАВЕЙКОВ, УЛ. ЦАР СИМЕОН I 23, За: Гергана Кибарова, България 8000, БУРГАС, Тел.: 0895 507584, E-mail: </w:t>
      </w:r>
      <w:hyperlink r:id="rId5" w:history="1">
        <w:r w:rsidRPr="001C3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slavejkovoto@abv.bg</w:t>
        </w:r>
      </w:hyperlink>
      <w:r w:rsidRPr="001C3738">
        <w:rPr>
          <w:rFonts w:ascii="Times New Roman" w:eastAsia="Times New Roman" w:hAnsi="Times New Roman" w:cs="Times New Roman"/>
          <w:sz w:val="24"/>
          <w:szCs w:val="24"/>
        </w:rPr>
        <w:t>, Факс: 056 846071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Интернет адрес/и: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 xml:space="preserve">Основен адрес (URL): </w:t>
      </w:r>
      <w:hyperlink r:id="rId6" w:history="1">
        <w:r w:rsidRPr="001C3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http://slaveykovoto.org/</w:t>
        </w:r>
      </w:hyperlink>
      <w:r w:rsidRPr="001C3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 xml:space="preserve">Адрес на профила на купувача (URL): </w:t>
      </w:r>
      <w:hyperlink r:id="rId7" w:history="1">
        <w:r w:rsidRPr="001C3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https://slaveykovoto.org/profil-na-kupuvatcha-2/</w:t>
        </w:r>
      </w:hyperlink>
      <w:r w:rsidRPr="001C3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I.2)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Вид на възложителя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Министерство или друг държавен орган, включително техни регионални или местни подразделения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I.3)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 дейност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II."/>
      <w:bookmarkEnd w:id="1"/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ІI: Откриване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Откривам процедура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за възлагане на обществена поръчка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Поръчката е в областите отбрана и сигурност: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ІI.1)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Вид на процедурата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Договаряне без предварително обявление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III."/>
      <w:bookmarkEnd w:id="2"/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IІI: Правно основание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Чл. 79, ал. 1, т. 3 от ЗОП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IV."/>
      <w:bookmarkEnd w:id="3"/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IV: Поръчка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IV.1)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доставка на учебници, учебни комплекти и учебни помагала и достъп до електронно четими учебници за безвъзмездно ползване от учениците от 1-7 клас от ОУ"П.Р.Славейков"-Бургас за учебната 2020/2021 година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IV.2)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Обект на поръчката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Доставки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ІV.3)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на предмета на поръчката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Обществената поръчка включва доставка на учебници, учебни комплекти и учебни помагала и достъп до електронно четими учебници за безвъзмездно ползване от учениците от 1-7 клас от ОУ"П.Р.Славейков"-Бургас за учебната 2020/2021 година по 8 обособени позиции, както следва: По обособена позиция 1 - доставка от издателство "Клет България"ООД - за нуждите на учениците от 1, 2, 3, 4, 5,6 и 7 класове. Обособена позиция 2 - доставка от издателство "Просвета-София"АД, „Просвета Азбуки“ЕООД и „Просвета Плюс“ЕООД - за нуждите на учениците от 1, 2, 3, 4, 5,6 и 7 класове. По обособен апозиция 3 - доставка от издателство "Пиърсън Едюкейшън - Лонгман" Представлявано от "САН - ПРО"ООД - за нуждите на учениците от 2, 3, 4, 5 и 6 класове. По обособена позиция 4 - доставка от издателство "Бит и техника"ООД - за нуждите на учениците от 3, 4, 5,6 и 7 класове. По обособена позиция 5 - доставка от издателство Издателска къща „Рива“ АД- за нуждите на учениците от 1,2 клас. По обособена позиция 6 - доставка от издателство „Архимед 2“ EООД- за нуждите на учениците от 5, 6 клас. По обособена позиция 7 - доставка от издателство СД ,,Педагог 6“ - Делев, Луизова и с-ие - за нуждите на учениците от 7 клас. По обособена позиция 8 - доставка от издателство ,,Изкуства“ ЕООД - за нуждите на учениците от 7 клас. Необходимите количества са подробно описани в конкретни заявки към всяко издателство . Мястото на изпълнение на доставката е на адрес: град Бургас, ул.“Цар Симеон I “№ 23, ОУ“П.Р.Славейков“.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ІV.4)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Обществената поръчка съдържа изисквания, свързани с опазване на околната среда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IV.5)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относно средства от Европейския съюз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Обществената поръчка е във връзка с проект и/или програма, финансиран/а със средства от ервопейските фондове и програми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IV.6)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Разделяне на обособени позиции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Настоящата поръчка е разделена на обособени позиции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IV.7)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Прогнозна стойност на поръчката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Стойност, без да се включва ДДС: 35000 BGN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IV.8)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Предметът на поръчката се възлага с няколко отделни процедури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V."/>
      <w:bookmarkEnd w:id="4"/>
      <w:r w:rsidRPr="001C3738">
        <w:rPr>
          <w:rFonts w:ascii="Times New Roman" w:eastAsia="Times New Roman" w:hAnsi="Times New Roman" w:cs="Times New Roman"/>
          <w:sz w:val="24"/>
          <w:szCs w:val="24"/>
        </w:rPr>
        <w:lastRenderedPageBreak/>
        <w:t>V: Мотиви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V.1)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Мотиви за избора на процедура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V.1 Учебниците, учебните комплекти и учебните помагала представляват обект на авторско право по смисъла на чл.3, ал.2 т.3 от Закона за авторското право и сродните му права /ЗАППС/. Мотивите за избора на процедура по реда на чл.79, ал.1, т.3 от ЗОП са свързани с факта, че обществената поръчка може да бъде изпълнена само от определен изпълнител поради наличие на изключителни права, включително на права на интелектуална собственост. Познавателните книжки, учебниците и учебните помагала представляват обект на авторско право по смисъла на чл.3, ал.2, т.3 от ЗАПСП. Съгласно чл. 18, ал. 1 от същия закон, авторът има изключителното право да използва създаденото от него произведение и да разрешава използването му от други лица. Тези авторски права са предоставени от автора на издателя посредством издателски или друг договор, от който произтича правото на възпроизвеждане/отпечатване и разпространение, необходим за участие в процедурата за оценяване и одобряване, съгласно Наредба № 10 от 19.12.2017 г. за познавателните книжки, учебниците и учебните помагала. Съгласно чл. 162 от ЗПУО министърът на образованието и науката утвърждава списък на познавателните книжки, учебниците и учебните помагала, които може да се използват в системата на предучилищното и училищното образование за съответната учебна година, като списъкът се публикува на официалната интернет страница на Министерството на образованието и науката преди началото на учебната година. Предвид уредената в Наредба № 10 от 19.12.2017 г. процедура за оценяване и одобряване на проектите на познавателни книжки, учебници и учебни помагала и на промените в тях, притежанието на разглежданите авторски права се изследва в рамките на процедурата, в резултат на която съответният учебник/книжка/помагало се одобрява, т.е. щом съответното издателство е посочено в утвърдения на основание чл. 162 от ЗПУО списък, то е безспорно, че то притежава авторски и изключителни права за издаване и разпространение на съответните познавателни книжки, учебници и учебни помагала, като тези права са признати по законоустановения ред от Министъра на образованието и науката. Със Заповед № РД09-48/13.01.2020 г. министърът на образованието и науката е утвърдил списък на познавателните книжки, учебниците и учебните комплекти, които може да се използват в системата на предучилищното и училищното образование през учебната 2020/2021 година. Съгласно чл.164, ал.2 от Закона за предучилищното и училищното образование познавателните книжки,учебниците и учебните комплекти за безвъзмездно ползване от децата и учениците, се избират от учителите, които преподават по образователното направление в съответния етап от степента на образование в дадена образователна институция от утвърдения от Министъра на образованието и науката списък, след съгласуване с обществения съвет. В съответствие с посочените законови изисквания е направен избор на познавателни книжки,учебници и учебни памагала за учебната 2020/2021 година, съгласуван с Протокол с вх.№593 от 17.03.2020 г. на Обществения съвет. Предвид всичко гореизложено, провеждането на друг вид процедура по реда на ЗОП би довело до нарушаване на авторски и други права на интелектуалната собственост или на изключителни права, придобити по силата на закон или на административен акт (Заповед на министъра на образованието и науката, с която се утвърждава Списъкът на познавателните книжки,учебниците и учебните комплекти за безвъзмездно ползване от учениците от 1-ви, 2-ри, 3-ти, 4-ти,5-ти, 6-ти и 7-ми клас), както и до нарушаване правото на отделните преподаватели да избират познавателните книжки,учебниците и учебните комплекти за безвъзмездно ползване от учениците от 1-ви, 2-ри, 3-ти, 4-ти, 5-ти, 6-ти и 7-ми клас, по които ще преподават през съответната учебна година, предвид извършения и впоследствие съгласуван избор, реализиран при стриктно съблюдаване на нормативните изисквания.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V.2)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Лица, до които се изпраща поканата за участие в процедура по договаряне без предварително обявление, договаряне без предварителна покана за участие, договаряне без публикуване на обявление за поръчка, пряко договаряне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 xml:space="preserve">Предвид разпоредбите на чл.65, ал.1 от ППЗОП, съгласно която "Възложителят може да не прилага чл.64, ал.2 и 3, когато сключва договори на основание чл.79, ал.1, т.3, 4, 7 и 8, чл.164, ал.1, т.3, 4, 9 и 10 и чл.182, ал.1, т.1 от ЗОП. Необходимата информация за провеждане на процедурата се посочва решението за нейното откриване", и с оглед на обстоятелството,че в настоящия случай е налице предвидената в същия хипотеза /а именно - ще се сключват договори на основание чл.79, ал.1, т.3 от ЗОП/ възложителят ще се възползва от предвиденото в посочената разпоредба по чл.65, ал.1 от ППЗОП </w:t>
      </w:r>
      <w:r w:rsidRPr="001C3738">
        <w:rPr>
          <w:rFonts w:ascii="Times New Roman" w:eastAsia="Times New Roman" w:hAnsi="Times New Roman" w:cs="Times New Roman"/>
          <w:sz w:val="24"/>
          <w:szCs w:val="24"/>
        </w:rPr>
        <w:lastRenderedPageBreak/>
        <w:t>и няма да прилага чл.64, ал.2 и 3 от ППЗОП, тоест - да изпраща покани за участие в процедурата, тъй като след влизане в сила на настоящото решение за откриване на процедурата ще сключват договори на основание чл.79, ал.1, т.3, буква "в" от ЗОП с определени /гореописани/ лица, притежаващи авторски права, както следва: по обособена позиция 1 - с издателство "Клет"ООД ", по обособена позиция 2 - с издателство Просвета-София"АД, „Просвета-Плюс“ и „Просвета Азбуки“ по обособена позиция 3 - с издателство "Пиърсън Едюкейшън- Лонгман", представлявано от "САН-ПРО"ООД, по обособена позиция 4 - с издателство "Бит и техника"ООД, по обособена позиция 5- с издателство ИК „Рива“ АД, по обособена позиция 6 – с издателство –„Архимед 2“ EООД, по обособена позиция 7 – с издателство - СД ,,Педагог 6“ - Делев, Луизова и с-ие, по обособена позиция 8 – с издателство - ,,Изкуства“ ЕООД.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V.3)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Настоящата процедура е свързана с предходна процедура за възлагане на обществена поръчка или конкурс за проект, която е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Публикувано в регистъра на обществените поръчки под уникален №: --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VI."/>
      <w:bookmarkEnd w:id="5"/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VI: Одобрявам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обявлението за оповестяване откриването на процедура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VII."/>
      <w:bookmarkEnd w:id="6"/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VII: Допълнителна информация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VII.1)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Допълнителна информация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При подписване на договора всяко издателство представя освен документите по чл.112 ал.1 от ЗОП и декларация за липсата на обстоятелства по чл.54 ал.1 т.7 от ЗОП.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VII.2)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който отговаря за процедурите по обжалване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 xml:space="preserve">Комисия за защита на конкуренцията, бул. Витоша № 18, Република България 1000, София, Тел.: 02 9884070, E-mail: </w:t>
      </w:r>
      <w:hyperlink r:id="rId8" w:history="1">
        <w:r w:rsidRPr="001C3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cpcadmin@cpc.bg</w:t>
        </w:r>
      </w:hyperlink>
      <w:r w:rsidRPr="001C3738">
        <w:rPr>
          <w:rFonts w:ascii="Times New Roman" w:eastAsia="Times New Roman" w:hAnsi="Times New Roman" w:cs="Times New Roman"/>
          <w:sz w:val="24"/>
          <w:szCs w:val="24"/>
        </w:rPr>
        <w:t>, Факс: 02 9807315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Интернет адрес/и: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9" w:history="1">
        <w:r w:rsidRPr="001C3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http://www.cpc.bg</w:t>
        </w:r>
      </w:hyperlink>
      <w:r w:rsidRPr="001C3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VII.3)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Подаване на жалби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Точна информация относно краен срок/крайни срокове за подаване на жалби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Срокът за обжалване се определя на 10/десет/ дни при спазване на разпоредбите на чл.197 ал.1 т.5 от ЗОП.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VII.4)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 изпращане на настоящото решение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25.03.2020 г. 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VIII."/>
      <w:bookmarkEnd w:id="7"/>
      <w:r w:rsidRPr="001C3738">
        <w:rPr>
          <w:rFonts w:ascii="Times New Roman" w:eastAsia="Times New Roman" w:hAnsi="Times New Roman" w:cs="Times New Roman"/>
          <w:sz w:val="24"/>
          <w:szCs w:val="24"/>
        </w:rPr>
        <w:t>VIII: Възложител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VIII.1)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Трите имена</w:t>
      </w:r>
    </w:p>
    <w:p w:rsidR="001C3738" w:rsidRPr="001C3738" w:rsidRDefault="001C3738" w:rsidP="001C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Силвия Аврамова Георгиева</w:t>
      </w:r>
    </w:p>
    <w:p w:rsidR="001C3738" w:rsidRPr="001C3738" w:rsidRDefault="001C3738" w:rsidP="001C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VIII.2)</w:t>
      </w:r>
      <w:r w:rsidRPr="001C3738">
        <w:rPr>
          <w:rFonts w:ascii="Times New Roman" w:eastAsia="Times New Roman" w:hAnsi="Times New Roman" w:cs="Times New Roman"/>
          <w:b/>
          <w:bCs/>
          <w:sz w:val="24"/>
          <w:szCs w:val="24"/>
        </w:rPr>
        <w:t>Длъжност</w:t>
      </w:r>
    </w:p>
    <w:p w:rsidR="00000000" w:rsidRDefault="001C3738" w:rsidP="001C3738">
      <w:pPr>
        <w:spacing w:before="100" w:beforeAutospacing="1" w:after="100" w:afterAutospacing="1" w:line="240" w:lineRule="auto"/>
        <w:jc w:val="both"/>
      </w:pPr>
      <w:r w:rsidRPr="001C3738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sectPr w:rsidR="00000000" w:rsidSect="001C37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43496"/>
    <w:multiLevelType w:val="multilevel"/>
    <w:tmpl w:val="542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C3738"/>
    <w:rsid w:val="001C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3738"/>
    <w:rPr>
      <w:color w:val="0000FF"/>
      <w:u w:val="single"/>
    </w:rPr>
  </w:style>
  <w:style w:type="character" w:customStyle="1" w:styleId="nomark">
    <w:name w:val="nomark"/>
    <w:basedOn w:val="DefaultParagraphFont"/>
    <w:rsid w:val="001C3738"/>
  </w:style>
  <w:style w:type="character" w:customStyle="1" w:styleId="timark">
    <w:name w:val="timark"/>
    <w:basedOn w:val="DefaultParagraphFont"/>
    <w:rsid w:val="001C3738"/>
  </w:style>
  <w:style w:type="paragraph" w:customStyle="1" w:styleId="tigrseq">
    <w:name w:val="tigrseq"/>
    <w:basedOn w:val="Normal"/>
    <w:rsid w:val="001C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rsid w:val="001C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"/>
    <w:rsid w:val="001C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1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5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9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4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21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5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32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4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5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0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0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2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4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3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8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1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admin@cpc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68221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68221&amp;newver=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avejkovoto@abv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968221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2</cp:revision>
  <dcterms:created xsi:type="dcterms:W3CDTF">2020-03-26T17:55:00Z</dcterms:created>
  <dcterms:modified xsi:type="dcterms:W3CDTF">2020-03-26T17:58:00Z</dcterms:modified>
</cp:coreProperties>
</file>